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0773"/>
        <w:gridCol w:w="425"/>
        <w:gridCol w:w="1701"/>
      </w:tblGrid>
      <w:tr w:rsidR="00BE2C87" w:rsidRPr="0073652A" w:rsidTr="00085804">
        <w:trPr>
          <w:trHeight w:val="8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2"/>
          <w:wAfter w:w="2126" w:type="dxa"/>
          <w:trHeight w:val="31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2"/>
          <w:wAfter w:w="2126" w:type="dxa"/>
          <w:trHeight w:val="31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2"/>
          <w:wAfter w:w="2126" w:type="dxa"/>
          <w:trHeight w:val="31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2"/>
          <w:wAfter w:w="2126" w:type="dxa"/>
          <w:trHeight w:val="31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2"/>
          <w:wAfter w:w="2126" w:type="dxa"/>
          <w:trHeight w:val="31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trHeight w:val="30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gridAfter w:val="3"/>
          <w:wAfter w:w="12899" w:type="dxa"/>
          <w:trHeight w:val="30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E2C87" w:rsidRPr="0073652A" w:rsidTr="00BE2C87">
        <w:trPr>
          <w:trHeight w:val="300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BE2C87">
        <w:trPr>
          <w:trHeight w:val="80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9D4929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BE2C87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355B0">
              <w:rPr>
                <w:rFonts w:ascii="Times New Roman" w:hAnsi="Times New Roman" w:cs="Times New Roman"/>
                <w:b/>
              </w:rPr>
              <w:t xml:space="preserve"> 920</w:t>
            </w:r>
            <w:r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BE2C87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lastRenderedPageBreak/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72A5">
              <w:rPr>
                <w:rFonts w:ascii="Times New Roman" w:hAnsi="Times New Roman" w:cs="Times New Roman"/>
                <w:b/>
              </w:rPr>
              <w:t xml:space="preserve"> </w:t>
            </w:r>
            <w:r w:rsidR="00A355B0">
              <w:rPr>
                <w:rFonts w:ascii="Times New Roman" w:hAnsi="Times New Roman" w:cs="Times New Roman"/>
                <w:b/>
              </w:rPr>
              <w:t>177</w:t>
            </w:r>
            <w:r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BE2C87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t>очищающая паста для рук 400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A355B0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482</w:t>
            </w:r>
            <w:r w:rsidR="00BE2C8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 xml:space="preserve"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</w:t>
            </w:r>
            <w:r w:rsidRPr="00AE5ED8">
              <w:rPr>
                <w:rFonts w:ascii="Times New Roman" w:hAnsi="Times New Roman" w:cs="Times New Roman"/>
              </w:rPr>
              <w:lastRenderedPageBreak/>
              <w:t>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52345, ГОСТ Р 51391, ГОСТ 12.4.068.</w:t>
            </w:r>
          </w:p>
        </w:tc>
      </w:tr>
      <w:tr w:rsidR="00BE2C87" w:rsidRPr="0073652A" w:rsidTr="00BE2C87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>регенерирующий, восстанавливающий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2C87" w:rsidRDefault="00A355B0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851</w:t>
            </w:r>
            <w:r w:rsidR="00BE2C87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Pr="003D2DDA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 ГОСТ Р 52343, ГОСТ Р 51391, ГОСТ 12.4.068.</w:t>
            </w:r>
          </w:p>
        </w:tc>
      </w:tr>
      <w:tr w:rsidR="00BE2C87" w:rsidRPr="0073652A" w:rsidTr="00BE2C87">
        <w:trPr>
          <w:trHeight w:val="25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207CD2">
              <w:rPr>
                <w:rFonts w:ascii="Times New Roman" w:hAnsi="Times New Roman" w:cs="Times New Roman"/>
                <w:b/>
                <w:iCs/>
              </w:rPr>
              <w:t>жидкое мыло 250 мл</w:t>
            </w:r>
          </w:p>
          <w:p w:rsidR="00207CD2" w:rsidRPr="00207CD2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BE2C87" w:rsidRPr="0073652A" w:rsidRDefault="00207CD2" w:rsidP="00207CD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07CD2">
              <w:rPr>
                <w:rFonts w:ascii="Times New Roman" w:hAnsi="Times New Roman" w:cs="Times New Roman"/>
                <w:b/>
                <w:iCs/>
              </w:rPr>
              <w:t>4</w:t>
            </w:r>
            <w:r w:rsidR="006C72A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A355B0">
              <w:rPr>
                <w:rFonts w:ascii="Times New Roman" w:hAnsi="Times New Roman" w:cs="Times New Roman"/>
                <w:b/>
                <w:iCs/>
              </w:rPr>
              <w:t>980</w:t>
            </w:r>
            <w:r w:rsidRPr="00207CD2">
              <w:rPr>
                <w:rFonts w:ascii="Times New Roman" w:hAnsi="Times New Roman" w:cs="Times New Roman"/>
                <w:b/>
                <w:iCs/>
              </w:rPr>
              <w:t xml:space="preserve"> шт.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073E97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lastRenderedPageBreak/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A355B0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18 758</w:t>
            </w:r>
            <w:r w:rsidR="00207CD2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</w:t>
            </w:r>
            <w:bookmarkStart w:id="0" w:name="_GoBack"/>
            <w:bookmarkEnd w:id="0"/>
            <w:r w:rsidRPr="0073652A">
              <w:rPr>
                <w:rFonts w:ascii="Times New Roman" w:hAnsi="Times New Roman" w:cs="Times New Roman"/>
              </w:rPr>
              <w:t xml:space="preserve"> 28546-2002</w:t>
            </w:r>
          </w:p>
        </w:tc>
      </w:tr>
    </w:tbl>
    <w:p w:rsidR="00207CD2" w:rsidRDefault="00207CD2" w:rsidP="00207CD2"/>
    <w:p w:rsidR="006E6467" w:rsidRDefault="006E6467" w:rsidP="00494BA7"/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EF" w:rsidRDefault="000F48EF" w:rsidP="00EF1E11">
      <w:pPr>
        <w:spacing w:after="0" w:line="240" w:lineRule="auto"/>
      </w:pPr>
      <w:r>
        <w:separator/>
      </w:r>
    </w:p>
  </w:endnote>
  <w:endnote w:type="continuationSeparator" w:id="0">
    <w:p w:rsidR="000F48EF" w:rsidRDefault="000F48EF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B0">
          <w:rPr>
            <w:noProof/>
          </w:rPr>
          <w:t>3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EF" w:rsidRDefault="000F48EF" w:rsidP="00EF1E11">
      <w:pPr>
        <w:spacing w:after="0" w:line="240" w:lineRule="auto"/>
      </w:pPr>
      <w:r>
        <w:separator/>
      </w:r>
    </w:p>
  </w:footnote>
  <w:footnote w:type="continuationSeparator" w:id="0">
    <w:p w:rsidR="000F48EF" w:rsidRDefault="000F48EF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43165"/>
    <w:rsid w:val="004438E9"/>
    <w:rsid w:val="004772BB"/>
    <w:rsid w:val="00487D87"/>
    <w:rsid w:val="00494BA7"/>
    <w:rsid w:val="00516092"/>
    <w:rsid w:val="005318B8"/>
    <w:rsid w:val="00554721"/>
    <w:rsid w:val="005600D1"/>
    <w:rsid w:val="00565601"/>
    <w:rsid w:val="00565E70"/>
    <w:rsid w:val="00571DB7"/>
    <w:rsid w:val="00593539"/>
    <w:rsid w:val="005E37BA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A0B73"/>
    <w:rsid w:val="00CB4B52"/>
    <w:rsid w:val="00CB773C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1705D"/>
    <w:rsid w:val="00E51B8E"/>
    <w:rsid w:val="00E72153"/>
    <w:rsid w:val="00EF1E11"/>
    <w:rsid w:val="00F2033F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11CF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32</cp:revision>
  <dcterms:created xsi:type="dcterms:W3CDTF">2019-09-19T08:11:00Z</dcterms:created>
  <dcterms:modified xsi:type="dcterms:W3CDTF">2021-03-02T09:21:00Z</dcterms:modified>
</cp:coreProperties>
</file>