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672"/>
        <w:gridCol w:w="4673"/>
      </w:tblGrid>
      <w:tr w:rsidR="00512838" w:rsidTr="00802B1B">
        <w:trPr>
          <w:trHeight w:val="558"/>
        </w:trPr>
        <w:tc>
          <w:tcPr>
            <w:tcW w:w="4672" w:type="dxa"/>
          </w:tcPr>
          <w:p w:rsidR="00512838" w:rsidRPr="002A5E92" w:rsidRDefault="00512838" w:rsidP="003138FF">
            <w:pPr>
              <w:jc w:val="center"/>
              <w:rPr>
                <w:b/>
                <w:color w:val="FF0000"/>
                <w:sz w:val="24"/>
                <w:szCs w:val="24"/>
              </w:rPr>
            </w:pPr>
            <w:r w:rsidRPr="002A5E92">
              <w:rPr>
                <w:b/>
                <w:color w:val="FF0000"/>
                <w:sz w:val="24"/>
                <w:szCs w:val="24"/>
              </w:rPr>
              <w:t>Наименование СИЗ</w:t>
            </w:r>
          </w:p>
        </w:tc>
        <w:tc>
          <w:tcPr>
            <w:tcW w:w="4673" w:type="dxa"/>
          </w:tcPr>
          <w:p w:rsidR="00512838" w:rsidRPr="002A5E92" w:rsidRDefault="00512838" w:rsidP="003138FF">
            <w:pPr>
              <w:jc w:val="center"/>
              <w:rPr>
                <w:b/>
                <w:color w:val="FF0000"/>
                <w:sz w:val="24"/>
                <w:szCs w:val="24"/>
              </w:rPr>
            </w:pPr>
            <w:r w:rsidRPr="002A5E92">
              <w:rPr>
                <w:b/>
                <w:color w:val="FF0000"/>
                <w:sz w:val="24"/>
                <w:szCs w:val="24"/>
              </w:rPr>
              <w:t>Техническое описание</w:t>
            </w:r>
          </w:p>
        </w:tc>
      </w:tr>
      <w:tr w:rsidR="00065B5B" w:rsidTr="008A0F7E">
        <w:trPr>
          <w:trHeight w:val="558"/>
        </w:trPr>
        <w:tc>
          <w:tcPr>
            <w:tcW w:w="9345" w:type="dxa"/>
            <w:gridSpan w:val="2"/>
          </w:tcPr>
          <w:p w:rsidR="00065B5B" w:rsidRDefault="00065B5B" w:rsidP="00065B5B">
            <w:pPr>
              <w:rPr>
                <w:b/>
                <w:color w:val="FF0000"/>
                <w:sz w:val="20"/>
                <w:szCs w:val="20"/>
                <w:u w:val="single"/>
              </w:rPr>
            </w:pPr>
            <w:r w:rsidRPr="00065B5B">
              <w:rPr>
                <w:b/>
                <w:color w:val="FF0000"/>
                <w:sz w:val="20"/>
                <w:szCs w:val="20"/>
                <w:u w:val="single"/>
              </w:rPr>
              <w:t>Головной убор зимний</w:t>
            </w:r>
            <w:r w:rsidR="009577AD">
              <w:rPr>
                <w:b/>
                <w:color w:val="FF0000"/>
                <w:sz w:val="20"/>
                <w:szCs w:val="20"/>
                <w:u w:val="single"/>
              </w:rPr>
              <w:t xml:space="preserve"> – 20 шт.</w:t>
            </w:r>
          </w:p>
          <w:p w:rsidR="00065B5B" w:rsidRPr="00065B5B" w:rsidRDefault="00065B5B" w:rsidP="00065B5B">
            <w:pPr>
              <w:rPr>
                <w:sz w:val="20"/>
                <w:szCs w:val="20"/>
              </w:rPr>
            </w:pPr>
            <w:r w:rsidRPr="00065B5B">
              <w:rPr>
                <w:sz w:val="20"/>
                <w:szCs w:val="20"/>
              </w:rPr>
              <w:t>Шапка выполнена из трикотажного полотна с отворотом. Внутренняя часть с утеплителем.</w:t>
            </w:r>
          </w:p>
          <w:p w:rsidR="00065B5B" w:rsidRPr="00065B5B" w:rsidRDefault="00065B5B" w:rsidP="00065B5B">
            <w:pPr>
              <w:rPr>
                <w:sz w:val="20"/>
                <w:szCs w:val="20"/>
              </w:rPr>
            </w:pPr>
            <w:r w:rsidRPr="00065B5B">
              <w:rPr>
                <w:sz w:val="20"/>
                <w:szCs w:val="20"/>
              </w:rPr>
              <w:t xml:space="preserve">Ткань: трикотажное полотно, акрил - 100%. Утеплитель: </w:t>
            </w:r>
            <w:proofErr w:type="spellStart"/>
            <w:r w:rsidRPr="00065B5B">
              <w:rPr>
                <w:sz w:val="20"/>
                <w:szCs w:val="20"/>
              </w:rPr>
              <w:t>Тинсулейт</w:t>
            </w:r>
            <w:proofErr w:type="spellEnd"/>
            <w:r w:rsidRPr="00065B5B">
              <w:rPr>
                <w:sz w:val="20"/>
                <w:szCs w:val="20"/>
              </w:rPr>
              <w:t xml:space="preserve">™ (или </w:t>
            </w:r>
            <w:proofErr w:type="spellStart"/>
            <w:r w:rsidRPr="00065B5B">
              <w:rPr>
                <w:sz w:val="20"/>
                <w:szCs w:val="20"/>
              </w:rPr>
              <w:t>флис</w:t>
            </w:r>
            <w:proofErr w:type="spellEnd"/>
            <w:r w:rsidRPr="00065B5B">
              <w:rPr>
                <w:sz w:val="20"/>
                <w:szCs w:val="20"/>
              </w:rPr>
              <w:t xml:space="preserve"> плотность 160г/м2 или аналог)</w:t>
            </w:r>
          </w:p>
          <w:p w:rsidR="00065B5B" w:rsidRDefault="00065B5B" w:rsidP="00065B5B">
            <w:pPr>
              <w:rPr>
                <w:sz w:val="20"/>
                <w:szCs w:val="20"/>
              </w:rPr>
            </w:pPr>
            <w:r w:rsidRPr="00065B5B">
              <w:rPr>
                <w:sz w:val="20"/>
                <w:szCs w:val="20"/>
              </w:rPr>
              <w:t>Цвет: зеленый камуфляж</w:t>
            </w:r>
            <w:r>
              <w:rPr>
                <w:sz w:val="20"/>
                <w:szCs w:val="20"/>
              </w:rPr>
              <w:t>.</w:t>
            </w:r>
          </w:p>
          <w:p w:rsidR="00065B5B" w:rsidRPr="00065B5B" w:rsidRDefault="00065B5B" w:rsidP="00065B5B">
            <w:pPr>
              <w:rPr>
                <w:sz w:val="20"/>
                <w:szCs w:val="20"/>
              </w:rPr>
            </w:pPr>
            <w:r w:rsidRPr="00065B5B">
              <w:rPr>
                <w:sz w:val="20"/>
                <w:szCs w:val="20"/>
              </w:rPr>
              <w:t>ГОСТ Р 53145-2008</w:t>
            </w:r>
          </w:p>
          <w:p w:rsidR="00065B5B" w:rsidRPr="00065B5B" w:rsidRDefault="00065B5B" w:rsidP="00065B5B">
            <w:pPr>
              <w:rPr>
                <w:color w:val="FF0000"/>
                <w:sz w:val="20"/>
                <w:szCs w:val="20"/>
              </w:rPr>
            </w:pPr>
            <w:r w:rsidRPr="00065B5B">
              <w:rPr>
                <w:sz w:val="20"/>
                <w:szCs w:val="20"/>
              </w:rPr>
              <w:t>ТР ТС 017/2011</w:t>
            </w:r>
          </w:p>
        </w:tc>
      </w:tr>
      <w:tr w:rsidR="009577AD" w:rsidTr="008A0F7E">
        <w:trPr>
          <w:trHeight w:val="558"/>
        </w:trPr>
        <w:tc>
          <w:tcPr>
            <w:tcW w:w="9345" w:type="dxa"/>
            <w:gridSpan w:val="2"/>
          </w:tcPr>
          <w:p w:rsidR="009577AD" w:rsidRPr="009577AD" w:rsidRDefault="009577AD" w:rsidP="009577AD">
            <w:pPr>
              <w:rPr>
                <w:b/>
                <w:color w:val="FF0000"/>
                <w:sz w:val="20"/>
                <w:szCs w:val="20"/>
                <w:u w:val="single"/>
              </w:rPr>
            </w:pPr>
            <w:r w:rsidRPr="009577AD">
              <w:rPr>
                <w:b/>
                <w:color w:val="FF0000"/>
                <w:sz w:val="20"/>
                <w:szCs w:val="20"/>
                <w:u w:val="single"/>
              </w:rPr>
              <w:t>Подшлемник трикотажный (с прорезью для лица)</w:t>
            </w:r>
            <w:r>
              <w:rPr>
                <w:b/>
                <w:color w:val="FF0000"/>
                <w:sz w:val="20"/>
                <w:szCs w:val="20"/>
                <w:u w:val="single"/>
              </w:rPr>
              <w:t xml:space="preserve"> летний – 15 шт.</w:t>
            </w:r>
          </w:p>
          <w:p w:rsidR="009577AD" w:rsidRPr="009577AD" w:rsidRDefault="009577AD" w:rsidP="009577AD">
            <w:pPr>
              <w:rPr>
                <w:sz w:val="20"/>
                <w:szCs w:val="20"/>
              </w:rPr>
            </w:pPr>
            <w:r w:rsidRPr="009577AD">
              <w:rPr>
                <w:sz w:val="20"/>
                <w:szCs w:val="20"/>
              </w:rPr>
              <w:t>Подшлемник Тип Т – двухслойный, верхний слой из термостойкого материала, внутренний из вискозной или хлопчатобумажной пряжи.</w:t>
            </w:r>
          </w:p>
          <w:p w:rsidR="009577AD" w:rsidRPr="009577AD" w:rsidRDefault="009577AD" w:rsidP="009577AD">
            <w:pPr>
              <w:rPr>
                <w:sz w:val="20"/>
                <w:szCs w:val="20"/>
              </w:rPr>
            </w:pPr>
            <w:r w:rsidRPr="009577AD">
              <w:rPr>
                <w:sz w:val="20"/>
                <w:szCs w:val="20"/>
              </w:rPr>
              <w:t xml:space="preserve">Модель облегающего силуэта, закрывает голову и шею. </w:t>
            </w:r>
          </w:p>
          <w:p w:rsidR="009577AD" w:rsidRPr="009577AD" w:rsidRDefault="009577AD" w:rsidP="009577AD">
            <w:pPr>
              <w:rPr>
                <w:sz w:val="20"/>
                <w:szCs w:val="20"/>
              </w:rPr>
            </w:pPr>
            <w:r w:rsidRPr="009577AD">
              <w:rPr>
                <w:sz w:val="20"/>
                <w:szCs w:val="20"/>
              </w:rPr>
              <w:t xml:space="preserve">Лицевой вырез обработан трикотажной бейкой. Все швы плоские, способствуют удобной посадке изделия, не натирают кожу. </w:t>
            </w:r>
          </w:p>
          <w:p w:rsidR="009577AD" w:rsidRPr="009577AD" w:rsidRDefault="009577AD" w:rsidP="009577AD">
            <w:pPr>
              <w:rPr>
                <w:sz w:val="20"/>
                <w:szCs w:val="20"/>
              </w:rPr>
            </w:pPr>
            <w:r w:rsidRPr="009577AD">
              <w:rPr>
                <w:sz w:val="20"/>
                <w:szCs w:val="20"/>
              </w:rPr>
              <w:t xml:space="preserve">Цвет –м/б серый, темно-синий, черный </w:t>
            </w:r>
          </w:p>
          <w:p w:rsidR="009577AD" w:rsidRPr="009577AD" w:rsidRDefault="009577AD" w:rsidP="009577AD">
            <w:pPr>
              <w:rPr>
                <w:sz w:val="20"/>
                <w:szCs w:val="20"/>
              </w:rPr>
            </w:pPr>
            <w:r w:rsidRPr="009577AD">
              <w:rPr>
                <w:sz w:val="20"/>
                <w:szCs w:val="20"/>
              </w:rPr>
              <w:t>Материал: трикотажное полотно (1-й слой - 93% мета-</w:t>
            </w:r>
            <w:proofErr w:type="spellStart"/>
            <w:r w:rsidRPr="009577AD">
              <w:rPr>
                <w:sz w:val="20"/>
                <w:szCs w:val="20"/>
              </w:rPr>
              <w:t>арамидное</w:t>
            </w:r>
            <w:proofErr w:type="spellEnd"/>
            <w:r w:rsidRPr="009577AD">
              <w:rPr>
                <w:sz w:val="20"/>
                <w:szCs w:val="20"/>
              </w:rPr>
              <w:t xml:space="preserve"> волокно «</w:t>
            </w:r>
            <w:proofErr w:type="spellStart"/>
            <w:r w:rsidRPr="009577AD">
              <w:rPr>
                <w:sz w:val="20"/>
                <w:szCs w:val="20"/>
              </w:rPr>
              <w:t>Nomex</w:t>
            </w:r>
            <w:proofErr w:type="spellEnd"/>
            <w:r w:rsidRPr="009577AD">
              <w:rPr>
                <w:sz w:val="20"/>
                <w:szCs w:val="20"/>
              </w:rPr>
              <w:t>®», 5% пара-</w:t>
            </w:r>
            <w:proofErr w:type="spellStart"/>
            <w:r w:rsidRPr="009577AD">
              <w:rPr>
                <w:sz w:val="20"/>
                <w:szCs w:val="20"/>
              </w:rPr>
              <w:t>арамидное</w:t>
            </w:r>
            <w:proofErr w:type="spellEnd"/>
            <w:r w:rsidRPr="009577AD">
              <w:rPr>
                <w:sz w:val="20"/>
                <w:szCs w:val="20"/>
              </w:rPr>
              <w:t xml:space="preserve"> волокно, 2% углеродный антистатик Р140, 2-й слой – 100% хлопок. Плотность: 210 г/</w:t>
            </w:r>
            <w:proofErr w:type="spellStart"/>
            <w:proofErr w:type="gramStart"/>
            <w:r w:rsidRPr="009577AD">
              <w:rPr>
                <w:sz w:val="20"/>
                <w:szCs w:val="20"/>
              </w:rPr>
              <w:t>кв.м</w:t>
            </w:r>
            <w:proofErr w:type="spellEnd"/>
            <w:proofErr w:type="gramEnd"/>
          </w:p>
          <w:p w:rsidR="009577AD" w:rsidRPr="00065B5B" w:rsidRDefault="009577AD" w:rsidP="009577AD">
            <w:pPr>
              <w:rPr>
                <w:b/>
                <w:color w:val="FF0000"/>
                <w:sz w:val="20"/>
                <w:szCs w:val="20"/>
                <w:u w:val="single"/>
              </w:rPr>
            </w:pPr>
            <w:r w:rsidRPr="009577AD">
              <w:rPr>
                <w:sz w:val="20"/>
                <w:szCs w:val="20"/>
              </w:rPr>
              <w:t>ГОСТ Р 53264-2009</w:t>
            </w:r>
          </w:p>
        </w:tc>
      </w:tr>
      <w:tr w:rsidR="009577AD" w:rsidTr="008A0F7E">
        <w:trPr>
          <w:trHeight w:val="558"/>
        </w:trPr>
        <w:tc>
          <w:tcPr>
            <w:tcW w:w="9345" w:type="dxa"/>
            <w:gridSpan w:val="2"/>
          </w:tcPr>
          <w:p w:rsidR="009577AD" w:rsidRPr="009577AD" w:rsidRDefault="009577AD" w:rsidP="009577AD">
            <w:pPr>
              <w:rPr>
                <w:b/>
                <w:color w:val="FF0000"/>
                <w:sz w:val="20"/>
                <w:szCs w:val="20"/>
                <w:u w:val="single"/>
              </w:rPr>
            </w:pPr>
            <w:r w:rsidRPr="009577AD">
              <w:rPr>
                <w:b/>
                <w:color w:val="FF0000"/>
                <w:sz w:val="20"/>
                <w:szCs w:val="20"/>
                <w:u w:val="single"/>
              </w:rPr>
              <w:t>Подшлемник термостойкий</w:t>
            </w:r>
            <w:r>
              <w:rPr>
                <w:b/>
                <w:color w:val="FF0000"/>
                <w:sz w:val="20"/>
                <w:szCs w:val="20"/>
                <w:u w:val="single"/>
              </w:rPr>
              <w:t xml:space="preserve"> (с прорезью для лица) зимний – 15 шт.</w:t>
            </w:r>
          </w:p>
          <w:p w:rsidR="009577AD" w:rsidRPr="009577AD" w:rsidRDefault="009577AD" w:rsidP="009577AD">
            <w:pPr>
              <w:rPr>
                <w:sz w:val="20"/>
                <w:szCs w:val="20"/>
              </w:rPr>
            </w:pPr>
            <w:r w:rsidRPr="009577AD">
              <w:rPr>
                <w:sz w:val="20"/>
                <w:szCs w:val="20"/>
              </w:rPr>
              <w:t>Подшлемник термостойкий соответствует ГОСТ-Р 53264-2009, изготовлен из термостойкого трикотажного материала плотностью не менее 290 г/м², внутренний слой - трикотажное полотно из хлопчатобумажной пряжи.</w:t>
            </w:r>
          </w:p>
          <w:p w:rsidR="009577AD" w:rsidRPr="009577AD" w:rsidRDefault="009577AD" w:rsidP="009577AD">
            <w:pPr>
              <w:rPr>
                <w:sz w:val="20"/>
                <w:szCs w:val="20"/>
              </w:rPr>
            </w:pPr>
            <w:r w:rsidRPr="009577AD">
              <w:rPr>
                <w:sz w:val="20"/>
                <w:szCs w:val="20"/>
              </w:rPr>
              <w:t>Подшлемник повторяет форму головы человека и состоит из двух частей, лицевой и затылочной. В лицевой части расположено смотровое отверстие. Подшлемник двухслойный: верхний слой изготовлен из термостойкого трикотажа, внутренний слой - трикотажное полотно из хлопчатобумажной пряжи (трикотажное полотно (1-й слой - 93% мета-</w:t>
            </w:r>
            <w:proofErr w:type="spellStart"/>
            <w:r w:rsidRPr="009577AD">
              <w:rPr>
                <w:sz w:val="20"/>
                <w:szCs w:val="20"/>
              </w:rPr>
              <w:t>арамидное</w:t>
            </w:r>
            <w:proofErr w:type="spellEnd"/>
            <w:r w:rsidRPr="009577AD">
              <w:rPr>
                <w:sz w:val="20"/>
                <w:szCs w:val="20"/>
              </w:rPr>
              <w:t xml:space="preserve"> волокно «</w:t>
            </w:r>
            <w:proofErr w:type="spellStart"/>
            <w:r w:rsidRPr="009577AD">
              <w:rPr>
                <w:sz w:val="20"/>
                <w:szCs w:val="20"/>
              </w:rPr>
              <w:t>Nomex</w:t>
            </w:r>
            <w:proofErr w:type="spellEnd"/>
            <w:r w:rsidRPr="009577AD">
              <w:rPr>
                <w:sz w:val="20"/>
                <w:szCs w:val="20"/>
              </w:rPr>
              <w:t>®», 5% пара-</w:t>
            </w:r>
            <w:proofErr w:type="spellStart"/>
            <w:r w:rsidRPr="009577AD">
              <w:rPr>
                <w:sz w:val="20"/>
                <w:szCs w:val="20"/>
              </w:rPr>
              <w:t>арамидное</w:t>
            </w:r>
            <w:proofErr w:type="spellEnd"/>
            <w:r w:rsidRPr="009577AD">
              <w:rPr>
                <w:sz w:val="20"/>
                <w:szCs w:val="20"/>
              </w:rPr>
              <w:t xml:space="preserve"> волокно, 2% углеродный антистатик Р140, 2-й слой – 100% хлопок). Смотровое отверстие округлой формы обработано с внутренней стороны тесьмой эластичной.</w:t>
            </w:r>
          </w:p>
          <w:p w:rsidR="009577AD" w:rsidRPr="009577AD" w:rsidRDefault="009577AD" w:rsidP="009577AD">
            <w:pPr>
              <w:rPr>
                <w:b/>
                <w:color w:val="FF0000"/>
                <w:sz w:val="20"/>
                <w:szCs w:val="20"/>
                <w:u w:val="single"/>
              </w:rPr>
            </w:pPr>
            <w:r w:rsidRPr="009577AD">
              <w:rPr>
                <w:sz w:val="20"/>
                <w:szCs w:val="20"/>
              </w:rPr>
              <w:t>ГОСТ Р53264-2009</w:t>
            </w:r>
          </w:p>
        </w:tc>
      </w:tr>
      <w:tr w:rsidR="008C0F0A" w:rsidTr="0036619E">
        <w:tc>
          <w:tcPr>
            <w:tcW w:w="9345" w:type="dxa"/>
            <w:gridSpan w:val="2"/>
          </w:tcPr>
          <w:p w:rsidR="008C0F0A" w:rsidRPr="009577AD" w:rsidRDefault="00F16016" w:rsidP="008C0F0A">
            <w:pPr>
              <w:rPr>
                <w:rFonts w:ascii="Times New Roman" w:hAnsi="Times New Roman" w:cs="Times New Roman"/>
                <w:b/>
                <w:color w:val="FF0000"/>
                <w:sz w:val="18"/>
                <w:szCs w:val="18"/>
                <w:u w:val="single"/>
              </w:rPr>
            </w:pPr>
            <w:r w:rsidRPr="009577AD">
              <w:rPr>
                <w:rFonts w:ascii="Times New Roman" w:hAnsi="Times New Roman" w:cs="Times New Roman"/>
                <w:b/>
                <w:color w:val="FF0000"/>
                <w:sz w:val="18"/>
                <w:szCs w:val="18"/>
                <w:u w:val="single"/>
              </w:rPr>
              <w:t>Пояс пожарного спасательный</w:t>
            </w:r>
            <w:r w:rsidR="009577AD" w:rsidRPr="009577AD">
              <w:rPr>
                <w:rFonts w:ascii="Times New Roman" w:hAnsi="Times New Roman" w:cs="Times New Roman"/>
                <w:b/>
                <w:color w:val="FF0000"/>
                <w:sz w:val="18"/>
                <w:szCs w:val="18"/>
                <w:u w:val="single"/>
              </w:rPr>
              <w:t xml:space="preserve"> – 10</w:t>
            </w:r>
            <w:r w:rsidR="004E19C7" w:rsidRPr="009577AD">
              <w:rPr>
                <w:rFonts w:ascii="Times New Roman" w:hAnsi="Times New Roman" w:cs="Times New Roman"/>
                <w:b/>
                <w:color w:val="FF0000"/>
                <w:sz w:val="18"/>
                <w:szCs w:val="18"/>
                <w:u w:val="single"/>
              </w:rPr>
              <w:t xml:space="preserve"> шт.</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Пояс пожарного спасательный (ППС) состоит из двухштыревой пряжки, хомутика, карабинодержателя, шлевки, ленты пояса, накладки. Пряжка со шпильками обеспечивает жесткую фиксацию ППС на талии пожарного. Карабинодержатель служит для надежной связи между ППС и карабином. Конструкция шлевки должна обеспечивать фиксацию карабина на поясе в горизонтальном положении.</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Ширина ленты поясного ремня должна быть не менее 80 мм</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Края деталей из тканых материалов и отверстия в них, а также концы сшивных ниток должны быть заделаны так, чтобы исключить их расплетение.</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Все детали пояса не должны иметь дефектов, ухудшающих внешний вид пояса, наличие острых кромок не допускается.</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Диаметр отверстия карабинодержателя для закрепления карабина должен быть не менее 20 мм.</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Пряжка должна позволять регулировать длину пояса без применения каких-либо вспомогательных приспособлений.</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Хомутик должен обеспечивать удержание свободного конца поясного ремня при застегнутой пряжке.</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Свободный конец поясного ремня не должен перекрывать карабинодержатель.  Требования к комплектности.</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В обязательный комплект поставки должны входить:</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пояс в сборе</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паспорт;</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руководство по эксплуатации по ГОСТ 2.601;</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упаковка.</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копия сертификата соответствия требованиям нормативных документов.</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Требования к маркировке.</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Пояс должен иметь маркировку, содержащую следующие данные:</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наименование (условное обозначение) изделия;</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наименование или товарный знак предприятия-изготовителя;</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обозначение условного размера;</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 дату изготовления (год и месяц).</w:t>
            </w:r>
          </w:p>
          <w:p w:rsidR="00F16016" w:rsidRP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Маркировка должна сохраняться в течение всего срока эксплуатации или до первого ремонта.</w:t>
            </w:r>
          </w:p>
          <w:p w:rsidR="00F16016" w:rsidRDefault="00F16016" w:rsidP="00F16016">
            <w:pPr>
              <w:rPr>
                <w:rFonts w:ascii="Times New Roman" w:hAnsi="Times New Roman" w:cs="Times New Roman"/>
                <w:sz w:val="20"/>
                <w:szCs w:val="20"/>
              </w:rPr>
            </w:pPr>
            <w:r w:rsidRPr="00F16016">
              <w:rPr>
                <w:rFonts w:ascii="Times New Roman" w:hAnsi="Times New Roman" w:cs="Times New Roman"/>
                <w:sz w:val="20"/>
                <w:szCs w:val="20"/>
              </w:rPr>
              <w:t>Обязательно наличие заверенной поставщиком копии сертификата соответствия требованиям нормативных документов (один экземпляр на партию).</w:t>
            </w:r>
          </w:p>
          <w:p w:rsidR="00F16016" w:rsidRDefault="00F16016" w:rsidP="008C0F0A">
            <w:pPr>
              <w:rPr>
                <w:rFonts w:ascii="Times New Roman" w:hAnsi="Times New Roman" w:cs="Times New Roman"/>
                <w:sz w:val="20"/>
                <w:szCs w:val="20"/>
              </w:rPr>
            </w:pPr>
            <w:r w:rsidRPr="00F16016">
              <w:rPr>
                <w:rFonts w:ascii="Times New Roman" w:hAnsi="Times New Roman" w:cs="Times New Roman"/>
                <w:sz w:val="20"/>
                <w:szCs w:val="20"/>
              </w:rPr>
              <w:t>ГОСТ Р 53268-2009</w:t>
            </w:r>
          </w:p>
          <w:p w:rsidR="00F16016" w:rsidRPr="00802B1B" w:rsidRDefault="00F16016" w:rsidP="008C0F0A">
            <w:pPr>
              <w:rPr>
                <w:rFonts w:ascii="Times New Roman" w:hAnsi="Times New Roman" w:cs="Times New Roman"/>
                <w:sz w:val="20"/>
                <w:szCs w:val="20"/>
              </w:rPr>
            </w:pPr>
          </w:p>
        </w:tc>
      </w:tr>
      <w:tr w:rsidR="00F534F3" w:rsidTr="004E19C7">
        <w:trPr>
          <w:trHeight w:val="983"/>
        </w:trPr>
        <w:tc>
          <w:tcPr>
            <w:tcW w:w="9345" w:type="dxa"/>
            <w:gridSpan w:val="2"/>
          </w:tcPr>
          <w:p w:rsidR="00F534F3" w:rsidRPr="004E19C7" w:rsidRDefault="00F534F3" w:rsidP="004E19C7">
            <w:pPr>
              <w:rPr>
                <w:rFonts w:ascii="Times New Roman" w:hAnsi="Times New Roman" w:cs="Times New Roman"/>
                <w:b/>
                <w:color w:val="FF0000"/>
                <w:sz w:val="20"/>
                <w:szCs w:val="20"/>
                <w:u w:val="single"/>
              </w:rPr>
            </w:pPr>
            <w:r w:rsidRPr="004E19C7">
              <w:rPr>
                <w:rFonts w:ascii="Times New Roman" w:hAnsi="Times New Roman" w:cs="Times New Roman"/>
                <w:b/>
                <w:color w:val="FF0000"/>
                <w:sz w:val="20"/>
                <w:szCs w:val="20"/>
                <w:u w:val="single"/>
              </w:rPr>
              <w:lastRenderedPageBreak/>
              <w:t>Сапоги термостойкие с антипрокольной подошвой – 15 пар.</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Специальная защитная обувь, обладающая комплексом защитных, физиолого-гигиенических и эргономических показателей, позволяющих пожарному выполнять действия по тушению пожаров и проведению аварийно-спасательных работ, а также обеспечивающих защиту от неблагоприятных воздействий.</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Предназначены для защиты ног от открытого пламени, теплового излучения, низких температур, воздействия агрессивных сред, ударов, проколов и других механических повреждений, поражения электрическим током. Потребительные свойства:</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xml:space="preserve">- сапоги должны обладать диэлектрическими свойствами для защиты пожарного от поражения электрическим током до 1,0 </w:t>
            </w:r>
            <w:proofErr w:type="spellStart"/>
            <w:r w:rsidRPr="00F534F3">
              <w:rPr>
                <w:rFonts w:ascii="Times New Roman" w:hAnsi="Times New Roman" w:cs="Times New Roman"/>
                <w:sz w:val="20"/>
                <w:szCs w:val="20"/>
              </w:rPr>
              <w:t>кВ.</w:t>
            </w:r>
            <w:proofErr w:type="spellEnd"/>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в комплект сапог должны входить пара обуви и пара вкладного утеплителя в виде чулка из натурального меха или из других материалов, не уступающих по своим физиолого-гигиеническим свойствам натуральному меху.</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высота сапог должна быть не менее 330 мм.</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масса пары сапог должна быть не более 3200 грамм.</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сапог должен быть оборудован антипрокольной вставкой (стелькой), сопротивление пакета материалов подошвы проколу между рифами должно быть не менее 1200 Н.</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носочная част сапога должна быть устойчива к воздействию теплового потока 5 кВт/м2 в течении 300 секунд и к воздействию температуры 200 градусов в течении 300 секунд.</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внутренний зазор в носочной части сапог при энергии удара (200+/- 5) Дж должен быть не менее 20 мм.</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сапоги должны быть эластичными в месте сгиба и соответствовать размерному ряду.</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конструктивное исполнение сапог должно обеспечивать легкость одевания и фиксацию на ноге.</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климатическое исполнение сапог от минус 40 градусов до плюс 40 градусов.</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СИЗНП не должны препятствовать одеванию по тревоге за нормативное время всех видов специальной защитной одежды пожарного.</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Маркировка и упаковка сапог должна осуществляться согласно НД на конкретные изделия.</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Каждая полупара вкладных утеплителей должна иметь обозначение размера.</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В упаковку каждой пары сапог должны быть вложены:</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руководство по эксплуатации и паспорт, составленные в соответствии с ГОСТ 2.601</w:t>
            </w:r>
          </w:p>
          <w:p w:rsidR="00F534F3" w:rsidRP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 копия сертификата соответствия требованиям нормативных документов.</w:t>
            </w:r>
          </w:p>
          <w:p w:rsidR="00F534F3" w:rsidRDefault="00F534F3" w:rsidP="00F534F3">
            <w:pPr>
              <w:rPr>
                <w:rFonts w:ascii="Times New Roman" w:hAnsi="Times New Roman" w:cs="Times New Roman"/>
                <w:sz w:val="20"/>
                <w:szCs w:val="20"/>
              </w:rPr>
            </w:pPr>
            <w:r w:rsidRPr="00F534F3">
              <w:rPr>
                <w:rFonts w:ascii="Times New Roman" w:hAnsi="Times New Roman" w:cs="Times New Roman"/>
                <w:sz w:val="20"/>
                <w:szCs w:val="20"/>
              </w:rPr>
              <w:t>В комплект поставки должны входить заверенные поставщиком копии сертификата соответствия изделия требованиям нормативных документов и санитарно-эпидемиологического заключения на их соответствие установленным правилам и нормативам (по одному экземплярам на партию).</w:t>
            </w:r>
          </w:p>
          <w:p w:rsidR="0067424B" w:rsidRPr="00F534F3" w:rsidRDefault="0067424B" w:rsidP="00F534F3">
            <w:pPr>
              <w:rPr>
                <w:rFonts w:ascii="Times New Roman" w:hAnsi="Times New Roman" w:cs="Times New Roman"/>
                <w:sz w:val="20"/>
                <w:szCs w:val="20"/>
              </w:rPr>
            </w:pPr>
            <w:r w:rsidRPr="0067424B">
              <w:rPr>
                <w:rFonts w:ascii="Times New Roman" w:hAnsi="Times New Roman" w:cs="Times New Roman"/>
                <w:sz w:val="20"/>
                <w:szCs w:val="20"/>
              </w:rPr>
              <w:t>ГОСТ Р 53265-2009</w:t>
            </w:r>
          </w:p>
        </w:tc>
      </w:tr>
      <w:tr w:rsidR="009577AD" w:rsidTr="004E19C7">
        <w:trPr>
          <w:trHeight w:val="983"/>
        </w:trPr>
        <w:tc>
          <w:tcPr>
            <w:tcW w:w="9345" w:type="dxa"/>
            <w:gridSpan w:val="2"/>
          </w:tcPr>
          <w:p w:rsidR="009577AD" w:rsidRPr="004F6BCE" w:rsidRDefault="009577AD" w:rsidP="004E19C7">
            <w:pPr>
              <w:rPr>
                <w:rFonts w:ascii="Times New Roman" w:hAnsi="Times New Roman" w:cs="Times New Roman"/>
                <w:b/>
                <w:color w:val="FF0000"/>
                <w:sz w:val="20"/>
                <w:szCs w:val="20"/>
                <w:u w:val="single"/>
              </w:rPr>
            </w:pPr>
            <w:r w:rsidRPr="004F6BCE">
              <w:rPr>
                <w:rFonts w:ascii="Times New Roman" w:hAnsi="Times New Roman" w:cs="Times New Roman"/>
                <w:b/>
                <w:color w:val="FF0000"/>
                <w:sz w:val="20"/>
                <w:szCs w:val="20"/>
                <w:u w:val="single"/>
              </w:rPr>
              <w:t>Термостойкий шлем пожарного – 10</w:t>
            </w:r>
            <w:r w:rsidR="004F6BCE">
              <w:rPr>
                <w:rFonts w:ascii="Times New Roman" w:hAnsi="Times New Roman" w:cs="Times New Roman"/>
                <w:b/>
                <w:color w:val="FF0000"/>
                <w:sz w:val="20"/>
                <w:szCs w:val="20"/>
                <w:u w:val="single"/>
              </w:rPr>
              <w:t xml:space="preserve"> </w:t>
            </w:r>
            <w:r w:rsidRPr="004F6BCE">
              <w:rPr>
                <w:rFonts w:ascii="Times New Roman" w:hAnsi="Times New Roman" w:cs="Times New Roman"/>
                <w:b/>
                <w:color w:val="FF0000"/>
                <w:sz w:val="20"/>
                <w:szCs w:val="20"/>
                <w:u w:val="single"/>
              </w:rPr>
              <w:t>шт.</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Предназначен для защиты головы, шеи и лица человека от механических и термических воздействий, агрессивных сред, поверхностно - активных веществ (ПАВ), воды при тушении пожаров и проведении аварийно-спасательных работ, а также от неблагоприятных климатических воздействий.</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Конструктивное исполнение:</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Термостойкий шлем пожарного соответствует следующим требованиям: состоит из корпуса шлема, убирающегося вовнутрь забрала, амортизационной системы состоящий из демпфирующего элементов и подвесной системы в теменной части, и амортизирующих элементов в затылочной и лобовой части, и огнеупорной пелерины.</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Габаритные размеры не более - 315×250×225 мм.</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Масса, не более - 1,3 кг.</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Требования стойкости к внешним воздействиям</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Каска пожарная должна выдерживать вертикальный удар тупого предмета энергией (80 ± 3) Дж (механическая прочность).</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При вертикальном ударе тупым предметом энергией (50 ± 2) Дж усилие (амортизация</w:t>
            </w:r>
            <w:proofErr w:type="gramStart"/>
            <w:r w:rsidRPr="009577AD">
              <w:rPr>
                <w:rFonts w:ascii="Times New Roman" w:hAnsi="Times New Roman" w:cs="Times New Roman"/>
                <w:sz w:val="20"/>
                <w:szCs w:val="20"/>
              </w:rPr>
              <w:t>),переданное</w:t>
            </w:r>
            <w:proofErr w:type="gramEnd"/>
            <w:r w:rsidRPr="009577AD">
              <w:rPr>
                <w:rFonts w:ascii="Times New Roman" w:hAnsi="Times New Roman" w:cs="Times New Roman"/>
                <w:sz w:val="20"/>
                <w:szCs w:val="20"/>
              </w:rPr>
              <w:t xml:space="preserve"> каской на муляж головы, не должно быть более 5 </w:t>
            </w:r>
            <w:proofErr w:type="spellStart"/>
            <w:r w:rsidRPr="009577AD">
              <w:rPr>
                <w:rFonts w:ascii="Times New Roman" w:hAnsi="Times New Roman" w:cs="Times New Roman"/>
                <w:sz w:val="20"/>
                <w:szCs w:val="20"/>
              </w:rPr>
              <w:t>кН.</w:t>
            </w:r>
            <w:proofErr w:type="spellEnd"/>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При вертикальном ударе острым предметом энергией (30 ± 1,2) Дж должно быть исключено его касание поверхности муляжа головы.</w:t>
            </w:r>
            <w:bookmarkStart w:id="0" w:name="_GoBack"/>
            <w:bookmarkEnd w:id="0"/>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Лицевой щиток должен выдерживать одиночные удары груза энергией (1,20 ± 0,05) Дж с сохранением работоспособности поворотно-фиксирующего устройства.</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Деформация каски при действии на нее статической нагрузки (465 ± 20) Н, направленной вдоль продольной или поперечной оси, не должна быть более 40 мм. Остаточная деформация не должна превышать 15 мм.</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Подбородочный ремень должен выдерживать статическую нагрузку (500 ± 5) Н, при этом удлинение ремня не должно быть более 25 мм.</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Каска должна сохранять защитные свойства при воздействии температуры окружающей среды (150 ± 5) °С в течение не менее 30 мин.</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Продолжительность остаточного горения и тления каски при испытании на стенде «</w:t>
            </w:r>
            <w:proofErr w:type="spellStart"/>
            <w:r w:rsidRPr="009577AD">
              <w:rPr>
                <w:rFonts w:ascii="Times New Roman" w:hAnsi="Times New Roman" w:cs="Times New Roman"/>
                <w:sz w:val="20"/>
                <w:szCs w:val="20"/>
              </w:rPr>
              <w:t>Термоманекен</w:t>
            </w:r>
            <w:proofErr w:type="spellEnd"/>
            <w:r w:rsidRPr="009577AD">
              <w:rPr>
                <w:rFonts w:ascii="Times New Roman" w:hAnsi="Times New Roman" w:cs="Times New Roman"/>
                <w:sz w:val="20"/>
                <w:szCs w:val="20"/>
              </w:rPr>
              <w:t>» не должна быть более 3 с после воздействия на него открытого пламени в течение 5 с.</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Каска должна обладать устойчивостью к воздействию температуры окружающей среды (200 ± 5) °С в течение не менее 3 мин.</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xml:space="preserve">При соприкосновении с токоведущими деталями корпус каски должен защищать от поражения электрическим током напряжением 400 В. Утечка тока через корпус при напряжении 1200 </w:t>
            </w:r>
            <w:proofErr w:type="gramStart"/>
            <w:r w:rsidRPr="009577AD">
              <w:rPr>
                <w:rFonts w:ascii="Times New Roman" w:hAnsi="Times New Roman" w:cs="Times New Roman"/>
                <w:sz w:val="20"/>
                <w:szCs w:val="20"/>
              </w:rPr>
              <w:t>В</w:t>
            </w:r>
            <w:proofErr w:type="gramEnd"/>
            <w:r w:rsidRPr="009577AD">
              <w:rPr>
                <w:rFonts w:ascii="Times New Roman" w:hAnsi="Times New Roman" w:cs="Times New Roman"/>
                <w:sz w:val="20"/>
                <w:szCs w:val="20"/>
              </w:rPr>
              <w:t xml:space="preserve"> не должна быть более 0,5 мА.</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lastRenderedPageBreak/>
              <w:t>Корпус каски должен сохранять свои прочностные свойства после воздействия на каску воды в течение не менее 4 ч.</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Корпус каски должен сохранять свои прочностные свойства после воздействия на него в течение не менее 4 ч следующих агрессивных сред:</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серной кислоты в соответствии с ГОСТ 4204 или ГОСТ 2184;</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xml:space="preserve">• натрия едкого в соответствии с ГОСТ 2263 </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xml:space="preserve">• масла трансформаторного или другого минерального масла </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Наработка на отказ поворотно-фиксирующего устройства лицевого щитка должна быть не менее 7500 циклов.</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Срок хранения — не менее 2 лет с даты изготовления.</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Требования к комплектности и маркировке.</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В комплект поставки должны входить:</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шлем пожарного в сборе;</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техническое описание, паспорт, инструкция по эксплуатации в соответствии с ГОСТ 2.601;</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индивидуальная упаковка.</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копия сертификата соответствия требованиям нормативных документов.</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Каждая каска пожарная должна иметь маркировку. Маркировку наносят с внутренней стороны корпуса в доступном для осмотра месте.</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Маркировка должна содержать:</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товарный знак или наименование предприятия-изготовителя;</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размер;</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 дату изготовления (месяц, год).</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Маркировка должна быть четкой и сохраняться в течение всего срока эксплуатации.</w:t>
            </w:r>
          </w:p>
          <w:p w:rsid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При поставке продукции обязательно наличие заверенной поставщиком копии сертификата соответствия требованиям нормативных документов.</w:t>
            </w:r>
          </w:p>
          <w:p w:rsidR="009577AD" w:rsidRPr="009577AD" w:rsidRDefault="009577AD" w:rsidP="009577AD">
            <w:pPr>
              <w:rPr>
                <w:rFonts w:ascii="Times New Roman" w:hAnsi="Times New Roman" w:cs="Times New Roman"/>
                <w:sz w:val="20"/>
                <w:szCs w:val="20"/>
              </w:rPr>
            </w:pPr>
            <w:r w:rsidRPr="009577AD">
              <w:rPr>
                <w:rFonts w:ascii="Times New Roman" w:hAnsi="Times New Roman" w:cs="Times New Roman"/>
                <w:sz w:val="20"/>
                <w:szCs w:val="20"/>
              </w:rPr>
              <w:t>ГОСТ Р 53269-2009</w:t>
            </w:r>
          </w:p>
        </w:tc>
      </w:tr>
      <w:tr w:rsidR="00293B38" w:rsidTr="008F56E9">
        <w:trPr>
          <w:trHeight w:val="611"/>
        </w:trPr>
        <w:tc>
          <w:tcPr>
            <w:tcW w:w="9345" w:type="dxa"/>
            <w:gridSpan w:val="2"/>
          </w:tcPr>
          <w:p w:rsidR="00293B38" w:rsidRPr="0067424B" w:rsidRDefault="009577AD" w:rsidP="0067424B">
            <w:pPr>
              <w:jc w:val="both"/>
              <w:rPr>
                <w:rFonts w:ascii="Times New Roman" w:hAnsi="Times New Roman" w:cs="Times New Roman"/>
                <w:b/>
                <w:color w:val="FF0000"/>
                <w:sz w:val="20"/>
                <w:szCs w:val="20"/>
                <w:u w:val="single"/>
              </w:rPr>
            </w:pPr>
            <w:r>
              <w:rPr>
                <w:rFonts w:ascii="Times New Roman" w:hAnsi="Times New Roman" w:cs="Times New Roman"/>
                <w:b/>
                <w:color w:val="FF0000"/>
                <w:sz w:val="20"/>
                <w:szCs w:val="20"/>
                <w:u w:val="single"/>
              </w:rPr>
              <w:lastRenderedPageBreak/>
              <w:t>Краги термостойкие – 15</w:t>
            </w:r>
            <w:r w:rsidR="00293B38" w:rsidRPr="0067424B">
              <w:rPr>
                <w:rFonts w:ascii="Times New Roman" w:hAnsi="Times New Roman" w:cs="Times New Roman"/>
                <w:b/>
                <w:color w:val="FF0000"/>
                <w:sz w:val="20"/>
                <w:szCs w:val="20"/>
                <w:u w:val="single"/>
              </w:rPr>
              <w:t xml:space="preserve"> пар</w:t>
            </w:r>
          </w:p>
          <w:p w:rsidR="00293B38" w:rsidRPr="00293B38" w:rsidRDefault="00293B38" w:rsidP="00293B38">
            <w:pPr>
              <w:jc w:val="both"/>
              <w:rPr>
                <w:rFonts w:ascii="Times New Roman" w:hAnsi="Times New Roman" w:cs="Times New Roman"/>
                <w:sz w:val="20"/>
                <w:szCs w:val="20"/>
              </w:rPr>
            </w:pPr>
            <w:r w:rsidRPr="00293B38">
              <w:rPr>
                <w:rFonts w:ascii="Times New Roman" w:hAnsi="Times New Roman" w:cs="Times New Roman"/>
                <w:sz w:val="20"/>
                <w:szCs w:val="20"/>
              </w:rPr>
              <w:t>Предназначены для защиты кистей рук от вредных факторов окружающей среды, возникающих при тушении пожаров и проведении связанных с ними первоочередных аварийно-спасательных работ (защиты кистей рук от теплового излучения, контакта с нагретыми поверхностями, механических воздействий, от воды и растворов ПАВ).</w:t>
            </w:r>
          </w:p>
          <w:p w:rsidR="00293B38" w:rsidRPr="00293B38" w:rsidRDefault="00293B38" w:rsidP="00293B38">
            <w:pPr>
              <w:jc w:val="both"/>
              <w:rPr>
                <w:rFonts w:ascii="Times New Roman" w:hAnsi="Times New Roman" w:cs="Times New Roman"/>
                <w:sz w:val="20"/>
                <w:szCs w:val="20"/>
              </w:rPr>
            </w:pPr>
            <w:r w:rsidRPr="00293B38">
              <w:rPr>
                <w:rFonts w:ascii="Times New Roman" w:hAnsi="Times New Roman" w:cs="Times New Roman"/>
                <w:sz w:val="20"/>
                <w:szCs w:val="20"/>
              </w:rPr>
              <w:t>• Краги должны быть пятипалыми и изготовлены из специального материала, который обладает водоотталкивающими свойствами и устойчив к усадкам и к высоким температурам. Швы прошиты термостойкой нитью.</w:t>
            </w:r>
          </w:p>
          <w:p w:rsidR="00293B38" w:rsidRPr="00293B38" w:rsidRDefault="00293B38" w:rsidP="00293B38">
            <w:pPr>
              <w:jc w:val="both"/>
              <w:rPr>
                <w:rFonts w:ascii="Times New Roman" w:hAnsi="Times New Roman" w:cs="Times New Roman"/>
                <w:sz w:val="20"/>
                <w:szCs w:val="20"/>
              </w:rPr>
            </w:pPr>
            <w:r w:rsidRPr="00293B38">
              <w:rPr>
                <w:rFonts w:ascii="Times New Roman" w:hAnsi="Times New Roman" w:cs="Times New Roman"/>
                <w:sz w:val="20"/>
                <w:szCs w:val="20"/>
              </w:rPr>
              <w:t>• Внутри, в области запястья должна быть расположена стягивающая лента, которая фиксирует крагу на руке.</w:t>
            </w:r>
          </w:p>
          <w:p w:rsidR="00293B38" w:rsidRPr="00293B38" w:rsidRDefault="00293B38" w:rsidP="00293B38">
            <w:pPr>
              <w:jc w:val="both"/>
              <w:rPr>
                <w:rFonts w:ascii="Times New Roman" w:hAnsi="Times New Roman" w:cs="Times New Roman"/>
                <w:sz w:val="20"/>
                <w:szCs w:val="20"/>
              </w:rPr>
            </w:pPr>
            <w:r w:rsidRPr="00293B38">
              <w:rPr>
                <w:rFonts w:ascii="Times New Roman" w:hAnsi="Times New Roman" w:cs="Times New Roman"/>
                <w:sz w:val="20"/>
                <w:szCs w:val="20"/>
              </w:rPr>
              <w:t xml:space="preserve">• </w:t>
            </w:r>
            <w:proofErr w:type="gramStart"/>
            <w:r w:rsidRPr="00293B38">
              <w:rPr>
                <w:rFonts w:ascii="Times New Roman" w:hAnsi="Times New Roman" w:cs="Times New Roman"/>
                <w:sz w:val="20"/>
                <w:szCs w:val="20"/>
              </w:rPr>
              <w:t>С</w:t>
            </w:r>
            <w:proofErr w:type="gramEnd"/>
            <w:r w:rsidRPr="00293B38">
              <w:rPr>
                <w:rFonts w:ascii="Times New Roman" w:hAnsi="Times New Roman" w:cs="Times New Roman"/>
                <w:sz w:val="20"/>
                <w:szCs w:val="20"/>
              </w:rPr>
              <w:t xml:space="preserve"> тыльной стороны краги – должны быть расположены накладки из материала с наружным полимерным покрытием.</w:t>
            </w:r>
          </w:p>
          <w:p w:rsidR="00293B38" w:rsidRPr="00293B38" w:rsidRDefault="00293B38" w:rsidP="00293B38">
            <w:pPr>
              <w:jc w:val="both"/>
              <w:rPr>
                <w:rFonts w:ascii="Times New Roman" w:hAnsi="Times New Roman" w:cs="Times New Roman"/>
                <w:sz w:val="20"/>
                <w:szCs w:val="20"/>
              </w:rPr>
            </w:pPr>
            <w:r w:rsidRPr="00293B38">
              <w:rPr>
                <w:rFonts w:ascii="Times New Roman" w:hAnsi="Times New Roman" w:cs="Times New Roman"/>
                <w:sz w:val="20"/>
                <w:szCs w:val="20"/>
              </w:rPr>
              <w:t xml:space="preserve">• Тыльная сторона и крага выполнены из </w:t>
            </w:r>
            <w:proofErr w:type="spellStart"/>
            <w:r w:rsidRPr="00293B38">
              <w:rPr>
                <w:rFonts w:ascii="Times New Roman" w:hAnsi="Times New Roman" w:cs="Times New Roman"/>
                <w:sz w:val="20"/>
                <w:szCs w:val="20"/>
              </w:rPr>
              <w:t>огнетермостойкого</w:t>
            </w:r>
            <w:proofErr w:type="spellEnd"/>
            <w:r w:rsidRPr="00293B38">
              <w:rPr>
                <w:rFonts w:ascii="Times New Roman" w:hAnsi="Times New Roman" w:cs="Times New Roman"/>
                <w:sz w:val="20"/>
                <w:szCs w:val="20"/>
              </w:rPr>
              <w:t xml:space="preserve"> материала "Силотекс-97" (или аналог).</w:t>
            </w:r>
          </w:p>
          <w:p w:rsidR="00293B38" w:rsidRPr="00293B38" w:rsidRDefault="00293B38" w:rsidP="00293B38">
            <w:pPr>
              <w:jc w:val="both"/>
              <w:rPr>
                <w:rFonts w:ascii="Times New Roman" w:hAnsi="Times New Roman" w:cs="Times New Roman"/>
                <w:sz w:val="20"/>
                <w:szCs w:val="20"/>
              </w:rPr>
            </w:pPr>
            <w:r w:rsidRPr="00293B38">
              <w:rPr>
                <w:rFonts w:ascii="Times New Roman" w:hAnsi="Times New Roman" w:cs="Times New Roman"/>
                <w:sz w:val="20"/>
                <w:szCs w:val="20"/>
              </w:rPr>
              <w:t>В комплект поставки должны входить заверенные поставщиком копии сертификата соответствия изделия требованиям нормативных документов и санитарно-эпидемиологического заключения на их соответствие установленным правилам и нормативам (по одному экземпляру на партию). Основа: Х/Б ткань</w:t>
            </w:r>
          </w:p>
          <w:p w:rsidR="00293B38" w:rsidRPr="00293B38" w:rsidRDefault="00293B38" w:rsidP="00293B38">
            <w:pPr>
              <w:jc w:val="both"/>
              <w:rPr>
                <w:rFonts w:ascii="Times New Roman" w:hAnsi="Times New Roman" w:cs="Times New Roman"/>
                <w:sz w:val="20"/>
                <w:szCs w:val="20"/>
              </w:rPr>
            </w:pPr>
            <w:r w:rsidRPr="00293B38">
              <w:rPr>
                <w:rFonts w:ascii="Times New Roman" w:hAnsi="Times New Roman" w:cs="Times New Roman"/>
                <w:sz w:val="20"/>
                <w:szCs w:val="20"/>
              </w:rPr>
              <w:t>Покрытие: вспененный ПВХ</w:t>
            </w:r>
          </w:p>
          <w:p w:rsidR="00293B38" w:rsidRPr="00293B38" w:rsidRDefault="00293B38" w:rsidP="00293B38">
            <w:pPr>
              <w:jc w:val="both"/>
              <w:rPr>
                <w:rFonts w:ascii="Times New Roman" w:hAnsi="Times New Roman" w:cs="Times New Roman"/>
                <w:sz w:val="20"/>
                <w:szCs w:val="20"/>
              </w:rPr>
            </w:pPr>
            <w:r w:rsidRPr="00293B38">
              <w:rPr>
                <w:rFonts w:ascii="Times New Roman" w:hAnsi="Times New Roman" w:cs="Times New Roman"/>
                <w:sz w:val="20"/>
                <w:szCs w:val="20"/>
              </w:rPr>
              <w:t xml:space="preserve">Защитные свойства: НМС, низкие температуры до -45, механические воздействия, </w:t>
            </w:r>
            <w:proofErr w:type="spellStart"/>
            <w:r w:rsidRPr="00293B38">
              <w:rPr>
                <w:rFonts w:ascii="Times New Roman" w:hAnsi="Times New Roman" w:cs="Times New Roman"/>
                <w:sz w:val="20"/>
                <w:szCs w:val="20"/>
              </w:rPr>
              <w:t>кислото-щелочестойкие</w:t>
            </w:r>
            <w:proofErr w:type="spellEnd"/>
            <w:r w:rsidRPr="00293B38">
              <w:rPr>
                <w:rFonts w:ascii="Times New Roman" w:hAnsi="Times New Roman" w:cs="Times New Roman"/>
                <w:sz w:val="20"/>
                <w:szCs w:val="20"/>
              </w:rPr>
              <w:t xml:space="preserve"> (КЩС), </w:t>
            </w:r>
            <w:proofErr w:type="spellStart"/>
            <w:r w:rsidRPr="00293B38">
              <w:rPr>
                <w:rFonts w:ascii="Times New Roman" w:hAnsi="Times New Roman" w:cs="Times New Roman"/>
                <w:sz w:val="20"/>
                <w:szCs w:val="20"/>
              </w:rPr>
              <w:t>маслобензостойкие</w:t>
            </w:r>
            <w:proofErr w:type="spellEnd"/>
            <w:r w:rsidRPr="00293B38">
              <w:rPr>
                <w:rFonts w:ascii="Times New Roman" w:hAnsi="Times New Roman" w:cs="Times New Roman"/>
                <w:sz w:val="20"/>
                <w:szCs w:val="20"/>
              </w:rPr>
              <w:t xml:space="preserve"> (МБС)</w:t>
            </w:r>
            <w:r>
              <w:rPr>
                <w:rFonts w:ascii="Times New Roman" w:hAnsi="Times New Roman" w:cs="Times New Roman"/>
                <w:sz w:val="20"/>
                <w:szCs w:val="20"/>
              </w:rPr>
              <w:t xml:space="preserve">. ТУ 4854-001-49984806-2002, </w:t>
            </w:r>
            <w:r w:rsidRPr="00293B38">
              <w:rPr>
                <w:rFonts w:ascii="Times New Roman" w:hAnsi="Times New Roman" w:cs="Times New Roman"/>
                <w:sz w:val="20"/>
                <w:szCs w:val="20"/>
              </w:rPr>
              <w:t>ГОСТ Р 53268-2009</w:t>
            </w:r>
            <w:r>
              <w:rPr>
                <w:rFonts w:ascii="Times New Roman" w:hAnsi="Times New Roman" w:cs="Times New Roman"/>
                <w:sz w:val="20"/>
                <w:szCs w:val="20"/>
              </w:rPr>
              <w:t>.</w:t>
            </w:r>
          </w:p>
          <w:p w:rsidR="00293B38" w:rsidRPr="00293B38" w:rsidRDefault="00293B38" w:rsidP="00293B38">
            <w:pPr>
              <w:jc w:val="both"/>
              <w:rPr>
                <w:rFonts w:ascii="Times New Roman" w:hAnsi="Times New Roman" w:cs="Times New Roman"/>
                <w:sz w:val="20"/>
                <w:szCs w:val="20"/>
              </w:rPr>
            </w:pPr>
          </w:p>
        </w:tc>
      </w:tr>
    </w:tbl>
    <w:p w:rsidR="001F6AA2" w:rsidRDefault="001F6AA2"/>
    <w:sectPr w:rsidR="001F6AA2" w:rsidSect="00802B1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D7BC1"/>
    <w:multiLevelType w:val="hybridMultilevel"/>
    <w:tmpl w:val="1F9AC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23"/>
    <w:rsid w:val="00065B5B"/>
    <w:rsid w:val="000E32C8"/>
    <w:rsid w:val="00152062"/>
    <w:rsid w:val="0015549B"/>
    <w:rsid w:val="001F6AA2"/>
    <w:rsid w:val="00241469"/>
    <w:rsid w:val="00244792"/>
    <w:rsid w:val="00293B38"/>
    <w:rsid w:val="002A3360"/>
    <w:rsid w:val="002A5E92"/>
    <w:rsid w:val="002D4B90"/>
    <w:rsid w:val="003138FF"/>
    <w:rsid w:val="00437E5D"/>
    <w:rsid w:val="00461723"/>
    <w:rsid w:val="004E19C7"/>
    <w:rsid w:val="004F6BCE"/>
    <w:rsid w:val="00512838"/>
    <w:rsid w:val="005A55CB"/>
    <w:rsid w:val="005C457E"/>
    <w:rsid w:val="005E294D"/>
    <w:rsid w:val="005E5122"/>
    <w:rsid w:val="005F5A15"/>
    <w:rsid w:val="0067424B"/>
    <w:rsid w:val="00690AF8"/>
    <w:rsid w:val="0073613F"/>
    <w:rsid w:val="00771884"/>
    <w:rsid w:val="007F3AD1"/>
    <w:rsid w:val="00802B1B"/>
    <w:rsid w:val="00836EA5"/>
    <w:rsid w:val="008928EF"/>
    <w:rsid w:val="008B4A5D"/>
    <w:rsid w:val="008C0F0A"/>
    <w:rsid w:val="008F0D67"/>
    <w:rsid w:val="008F56E9"/>
    <w:rsid w:val="00955AD6"/>
    <w:rsid w:val="009577AD"/>
    <w:rsid w:val="00970263"/>
    <w:rsid w:val="00A1508B"/>
    <w:rsid w:val="00A21D40"/>
    <w:rsid w:val="00A23819"/>
    <w:rsid w:val="00A52879"/>
    <w:rsid w:val="00A5755E"/>
    <w:rsid w:val="00AD6700"/>
    <w:rsid w:val="00B525F2"/>
    <w:rsid w:val="00B84DDB"/>
    <w:rsid w:val="00B91910"/>
    <w:rsid w:val="00B975CD"/>
    <w:rsid w:val="00BF086F"/>
    <w:rsid w:val="00C0496A"/>
    <w:rsid w:val="00C52877"/>
    <w:rsid w:val="00C827E3"/>
    <w:rsid w:val="00CE3E26"/>
    <w:rsid w:val="00D1027B"/>
    <w:rsid w:val="00D1317D"/>
    <w:rsid w:val="00D16079"/>
    <w:rsid w:val="00D53A9D"/>
    <w:rsid w:val="00DE7D88"/>
    <w:rsid w:val="00E973F9"/>
    <w:rsid w:val="00ED72C6"/>
    <w:rsid w:val="00F14AF3"/>
    <w:rsid w:val="00F16016"/>
    <w:rsid w:val="00F534F3"/>
    <w:rsid w:val="00F630D6"/>
    <w:rsid w:val="00F63407"/>
    <w:rsid w:val="00FA5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3190"/>
  <w15:chartTrackingRefBased/>
  <w15:docId w15:val="{32EB5DB2-1CB2-4D7F-ABF9-7F25DB6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1618</Words>
  <Characters>9224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Галимова Альмира Рифгатовна</dc:creator>
  <cp:keywords/>
  <dc:description/>
  <cp:lastModifiedBy>Галимова Альмира Рифгатовна</cp:lastModifiedBy>
  <cp:revision>54</cp:revision>
  <dcterms:created xsi:type="dcterms:W3CDTF">2020-09-28T11:13:00Z</dcterms:created>
  <dcterms:modified xsi:type="dcterms:W3CDTF">2023-08-22T07:50:00Z</dcterms:modified>
</cp:coreProperties>
</file>